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FD" w:rsidRPr="00292272" w:rsidRDefault="001F2BFD" w:rsidP="001F2BFD">
      <w:pPr>
        <w:pStyle w:val="a3"/>
        <w:spacing w:line="360" w:lineRule="auto"/>
        <w:ind w:firstLineChars="0" w:firstLine="0"/>
        <w:jc w:val="center"/>
        <w:rPr>
          <w:rFonts w:ascii="宋体" w:hAnsi="宋体"/>
          <w:b/>
          <w:sz w:val="24"/>
          <w:szCs w:val="24"/>
        </w:rPr>
      </w:pPr>
      <w:bookmarkStart w:id="0" w:name="_GoBack"/>
      <w:r w:rsidRPr="00292272">
        <w:rPr>
          <w:rFonts w:ascii="宋体" w:hAnsi="宋体" w:hint="eastAsia"/>
          <w:b/>
          <w:sz w:val="24"/>
          <w:szCs w:val="24"/>
        </w:rPr>
        <w:t>南京大学社科处文科一流期刊目录</w:t>
      </w:r>
      <w:r>
        <w:rPr>
          <w:rFonts w:ascii="宋体" w:hAnsi="宋体" w:hint="eastAsia"/>
          <w:b/>
          <w:sz w:val="24"/>
          <w:szCs w:val="24"/>
        </w:rPr>
        <w:t>（3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种，2</w:t>
      </w:r>
      <w:r>
        <w:rPr>
          <w:rFonts w:ascii="宋体" w:hAnsi="宋体"/>
          <w:b/>
          <w:sz w:val="24"/>
          <w:szCs w:val="24"/>
        </w:rPr>
        <w:t>017</w:t>
      </w:r>
      <w:r>
        <w:rPr>
          <w:rFonts w:ascii="宋体" w:hAnsi="宋体" w:hint="eastAsia"/>
          <w:b/>
          <w:sz w:val="24"/>
          <w:szCs w:val="24"/>
        </w:rPr>
        <w:t>年修订）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3256"/>
        <w:gridCol w:w="5528"/>
      </w:tblGrid>
      <w:tr w:rsidR="001F2BFD" w:rsidRPr="00292272" w:rsidTr="002E0C3F">
        <w:trPr>
          <w:trHeight w:val="354"/>
        </w:trPr>
        <w:tc>
          <w:tcPr>
            <w:tcW w:w="3256" w:type="dxa"/>
          </w:tcPr>
          <w:bookmarkEnd w:id="0"/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5528" w:type="dxa"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一流期刊名称</w:t>
            </w:r>
          </w:p>
        </w:tc>
      </w:tr>
      <w:tr w:rsidR="001F2BFD" w:rsidRPr="00292272" w:rsidTr="002E0C3F">
        <w:tc>
          <w:tcPr>
            <w:tcW w:w="3256" w:type="dxa"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社科综合</w:t>
            </w:r>
          </w:p>
        </w:tc>
        <w:tc>
          <w:tcPr>
            <w:tcW w:w="5528" w:type="dxa"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中国社会科学、求是、历史研究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哲学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哲学研究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宗教学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世界宗教研究（2009新增）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理论经济学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经济研究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中国工业经济（2009新增）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法学研究、中国法学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政治学研究、世界经济与政治（2009新增）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社会学研究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民族研究（2009新增）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马克思主义研究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教育研究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心理学报（2009新增）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体育科学（2009新增）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文学评论、中国语文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外国文学评论、外语教学与研究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新闻与传播研究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文艺研究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近代史研究（2017新增）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世界历史（2015新增）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考古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管理科学学报（2009新增）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管理世界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中国行政管理（2009新增）</w:t>
            </w:r>
          </w:p>
        </w:tc>
      </w:tr>
      <w:tr w:rsidR="001F2BFD" w:rsidRPr="00292272" w:rsidTr="002E0C3F">
        <w:tc>
          <w:tcPr>
            <w:tcW w:w="3256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图书馆、情报与档案管理</w:t>
            </w:r>
          </w:p>
        </w:tc>
        <w:tc>
          <w:tcPr>
            <w:tcW w:w="5528" w:type="dxa"/>
            <w:hideMark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中国图书馆学报、情报学报</w:t>
            </w:r>
          </w:p>
        </w:tc>
      </w:tr>
      <w:tr w:rsidR="001F2BFD" w:rsidRPr="00292272" w:rsidTr="002E0C3F">
        <w:tc>
          <w:tcPr>
            <w:tcW w:w="8784" w:type="dxa"/>
            <w:gridSpan w:val="2"/>
          </w:tcPr>
          <w:p w:rsidR="001F2BFD" w:rsidRPr="00292272" w:rsidRDefault="001F2BFD" w:rsidP="002E0C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92272">
              <w:rPr>
                <w:rFonts w:ascii="宋体" w:hAnsi="宋体"/>
                <w:kern w:val="0"/>
                <w:sz w:val="24"/>
                <w:szCs w:val="24"/>
              </w:rPr>
              <w:t>另外被《新华文摘》全文转载（</w:t>
            </w:r>
            <w:proofErr w:type="gramStart"/>
            <w:r w:rsidRPr="00292272">
              <w:rPr>
                <w:rFonts w:ascii="宋体" w:hAnsi="宋体"/>
                <w:kern w:val="0"/>
                <w:sz w:val="24"/>
                <w:szCs w:val="24"/>
              </w:rPr>
              <w:t>非观点</w:t>
            </w:r>
            <w:proofErr w:type="gramEnd"/>
            <w:r w:rsidRPr="00292272">
              <w:rPr>
                <w:rFonts w:ascii="宋体" w:hAnsi="宋体"/>
                <w:kern w:val="0"/>
                <w:sz w:val="24"/>
                <w:szCs w:val="24"/>
              </w:rPr>
              <w:t>摘编）的论文，视为发表于一流期刊</w:t>
            </w:r>
          </w:p>
        </w:tc>
      </w:tr>
    </w:tbl>
    <w:p w:rsidR="00394341" w:rsidRPr="001F2BFD" w:rsidRDefault="00394341" w:rsidP="00394341"/>
    <w:p w:rsidR="00394341" w:rsidRPr="003807E3" w:rsidRDefault="00394341" w:rsidP="00394341">
      <w:pPr>
        <w:pStyle w:val="a3"/>
        <w:spacing w:line="360" w:lineRule="auto"/>
        <w:ind w:firstLineChars="0"/>
        <w:jc w:val="left"/>
        <w:rPr>
          <w:rFonts w:ascii="宋体"/>
          <w:b/>
          <w:sz w:val="24"/>
          <w:szCs w:val="24"/>
        </w:rPr>
      </w:pPr>
    </w:p>
    <w:p w:rsidR="00864138" w:rsidRPr="00394341" w:rsidRDefault="00864138"/>
    <w:sectPr w:rsidR="00864138" w:rsidRPr="00394341" w:rsidSect="00E54FFA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5B" w:rsidRDefault="0019355B">
      <w:r>
        <w:separator/>
      </w:r>
    </w:p>
  </w:endnote>
  <w:endnote w:type="continuationSeparator" w:id="0">
    <w:p w:rsidR="0019355B" w:rsidRDefault="0019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78" w:rsidRDefault="00394341" w:rsidP="007175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2978" w:rsidRDefault="001935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78" w:rsidRDefault="00394341" w:rsidP="007175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BFD">
      <w:rPr>
        <w:rStyle w:val="a6"/>
        <w:noProof/>
      </w:rPr>
      <w:t>1</w:t>
    </w:r>
    <w:r>
      <w:rPr>
        <w:rStyle w:val="a6"/>
      </w:rPr>
      <w:fldChar w:fldCharType="end"/>
    </w:r>
  </w:p>
  <w:p w:rsidR="00802978" w:rsidRDefault="001935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5B" w:rsidRDefault="0019355B">
      <w:r>
        <w:separator/>
      </w:r>
    </w:p>
  </w:footnote>
  <w:footnote w:type="continuationSeparator" w:id="0">
    <w:p w:rsidR="0019355B" w:rsidRDefault="0019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41"/>
    <w:rsid w:val="0019355B"/>
    <w:rsid w:val="001F2BFD"/>
    <w:rsid w:val="00394341"/>
    <w:rsid w:val="0086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3F1A8"/>
  <w15:chartTrackingRefBased/>
  <w15:docId w15:val="{F49262EE-D845-4B7D-9066-252B376A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341"/>
    <w:pPr>
      <w:ind w:firstLineChars="200" w:firstLine="420"/>
    </w:pPr>
  </w:style>
  <w:style w:type="paragraph" w:styleId="a4">
    <w:name w:val="footer"/>
    <w:basedOn w:val="a"/>
    <w:link w:val="a5"/>
    <w:uiPriority w:val="99"/>
    <w:rsid w:val="00394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394341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uiPriority w:val="99"/>
    <w:rsid w:val="00394341"/>
    <w:rPr>
      <w:rFonts w:cs="Times New Roman"/>
    </w:rPr>
  </w:style>
  <w:style w:type="table" w:styleId="a7">
    <w:name w:val="Table Grid"/>
    <w:basedOn w:val="a1"/>
    <w:uiPriority w:val="39"/>
    <w:rsid w:val="0039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F2B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2021-08-27T10:53:00Z</dcterms:created>
  <dcterms:modified xsi:type="dcterms:W3CDTF">2021-08-27T12:24:00Z</dcterms:modified>
</cp:coreProperties>
</file>